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B9C" w14:textId="77777777" w:rsidR="0036631C" w:rsidRDefault="0036631C">
      <w:pPr>
        <w:pStyle w:val="Corpsdetexte"/>
        <w:rPr>
          <w:rFonts w:ascii="Times New Roman"/>
          <w:sz w:val="20"/>
        </w:rPr>
      </w:pPr>
    </w:p>
    <w:p w14:paraId="6ED87A39" w14:textId="77777777" w:rsidR="0036631C" w:rsidRPr="00516134" w:rsidRDefault="00516134">
      <w:pPr>
        <w:pStyle w:val="Titre"/>
        <w:rPr>
          <w:lang w:val="en-US"/>
        </w:rPr>
      </w:pPr>
      <w:r>
        <w:pict w14:anchorId="31375CB2">
          <v:shape id="_x0000_s1027" style="position:absolute;left:0;text-align:left;margin-left:187.85pt;margin-top:50.8pt;width:342pt;height:.1pt;z-index:-15728640;mso-wrap-distance-left:0;mso-wrap-distance-right:0;mso-position-horizontal-relative:page" coordorigin="3757,1016" coordsize="6840,0" path="m3757,1016r6840,e" filled="f" strokecolor="#001740" strokeweight="2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3EBE7B7" wp14:editId="7C252328">
            <wp:simplePos x="0" y="0"/>
            <wp:positionH relativeFrom="page">
              <wp:posOffset>2467610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134">
        <w:rPr>
          <w:color w:val="001740"/>
          <w:lang w:val="en-US"/>
        </w:rPr>
        <w:t>TARALAY IMPRESSION</w:t>
      </w:r>
      <w:r w:rsidRPr="00516134">
        <w:rPr>
          <w:color w:val="001740"/>
          <w:spacing w:val="-86"/>
          <w:lang w:val="en-US"/>
        </w:rPr>
        <w:t xml:space="preserve"> </w:t>
      </w:r>
      <w:r w:rsidRPr="00516134">
        <w:rPr>
          <w:color w:val="001740"/>
          <w:lang w:val="en-US"/>
        </w:rPr>
        <w:t>COMPACT</w:t>
      </w:r>
      <w:r w:rsidRPr="00516134">
        <w:rPr>
          <w:color w:val="001740"/>
          <w:spacing w:val="-15"/>
          <w:lang w:val="en-US"/>
        </w:rPr>
        <w:t xml:space="preserve"> </w:t>
      </w:r>
      <w:r w:rsidRPr="00516134">
        <w:rPr>
          <w:color w:val="001740"/>
          <w:lang w:val="en-US"/>
        </w:rPr>
        <w:t>ACOUSTIC</w:t>
      </w:r>
    </w:p>
    <w:p w14:paraId="01D5D2A6" w14:textId="77777777" w:rsidR="0036631C" w:rsidRPr="00516134" w:rsidRDefault="0036631C">
      <w:pPr>
        <w:pStyle w:val="Corpsdetexte"/>
        <w:rPr>
          <w:rFonts w:ascii="Arial MT"/>
          <w:sz w:val="20"/>
          <w:lang w:val="en-US"/>
        </w:rPr>
      </w:pPr>
    </w:p>
    <w:p w14:paraId="02FEDA30" w14:textId="77777777" w:rsidR="0036631C" w:rsidRPr="00516134" w:rsidRDefault="00516134">
      <w:pPr>
        <w:pStyle w:val="Titre1"/>
        <w:spacing w:before="216"/>
        <w:rPr>
          <w:lang w:val="en-US"/>
        </w:rPr>
      </w:pPr>
      <w:r w:rsidRPr="00516134">
        <w:rPr>
          <w:color w:val="001740"/>
          <w:lang w:val="en-US"/>
        </w:rPr>
        <w:t>TARALAY</w:t>
      </w:r>
      <w:r w:rsidRPr="00516134">
        <w:rPr>
          <w:color w:val="001740"/>
          <w:spacing w:val="-7"/>
          <w:lang w:val="en-US"/>
        </w:rPr>
        <w:t xml:space="preserve"> </w:t>
      </w:r>
      <w:r w:rsidRPr="00516134">
        <w:rPr>
          <w:color w:val="001740"/>
          <w:lang w:val="en-US"/>
        </w:rPr>
        <w:t>IMPRESSION</w:t>
      </w:r>
      <w:r w:rsidRPr="00516134">
        <w:rPr>
          <w:color w:val="001740"/>
          <w:spacing w:val="-3"/>
          <w:lang w:val="en-US"/>
        </w:rPr>
        <w:t xml:space="preserve"> </w:t>
      </w:r>
      <w:r w:rsidRPr="00516134">
        <w:rPr>
          <w:color w:val="001740"/>
          <w:lang w:val="en-US"/>
        </w:rPr>
        <w:t>COMPACT</w:t>
      </w:r>
      <w:r w:rsidRPr="00516134">
        <w:rPr>
          <w:color w:val="001740"/>
          <w:spacing w:val="1"/>
          <w:lang w:val="en-US"/>
        </w:rPr>
        <w:t xml:space="preserve"> </w:t>
      </w:r>
      <w:r w:rsidRPr="00516134">
        <w:rPr>
          <w:color w:val="001740"/>
          <w:lang w:val="en-US"/>
        </w:rPr>
        <w:t>ACOUSTIC</w:t>
      </w:r>
    </w:p>
    <w:p w14:paraId="0605198B" w14:textId="77777777" w:rsidR="0036631C" w:rsidRPr="00516134" w:rsidRDefault="0036631C">
      <w:pPr>
        <w:pStyle w:val="Corpsdetexte"/>
        <w:spacing w:before="11"/>
        <w:rPr>
          <w:b/>
          <w:sz w:val="23"/>
          <w:lang w:val="en-US"/>
        </w:rPr>
      </w:pPr>
    </w:p>
    <w:p w14:paraId="0CB19328" w14:textId="646D2023" w:rsidR="0036631C" w:rsidRDefault="00516134">
      <w:pPr>
        <w:ind w:left="136" w:right="136"/>
        <w:jc w:val="both"/>
        <w:rPr>
          <w:sz w:val="24"/>
        </w:rPr>
      </w:pPr>
      <w:r>
        <w:rPr>
          <w:sz w:val="24"/>
        </w:rPr>
        <w:t xml:space="preserve">Le revêtement de sol sélectionné est un </w:t>
      </w:r>
      <w:r>
        <w:rPr>
          <w:b/>
          <w:sz w:val="24"/>
        </w:rPr>
        <w:t>revêtement PVC compact acoustique multicouche,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armaturé, à couche d’usure transparente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chargée,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groupe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d'abrasion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rouleau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mètres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large,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-52"/>
          <w:sz w:val="24"/>
        </w:rPr>
        <w:t xml:space="preserve"> </w:t>
      </w:r>
      <w:r>
        <w:rPr>
          <w:sz w:val="24"/>
        </w:rPr>
        <w:t>TARALAY 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COMPACT</w:t>
      </w:r>
      <w:r>
        <w:rPr>
          <w:spacing w:val="3"/>
          <w:sz w:val="24"/>
        </w:rPr>
        <w:t xml:space="preserve"> </w:t>
      </w:r>
      <w:r>
        <w:rPr>
          <w:sz w:val="24"/>
        </w:rPr>
        <w:t>ACOUSTIC</w:t>
      </w:r>
      <w:r>
        <w:rPr>
          <w:spacing w:val="-2"/>
          <w:sz w:val="24"/>
        </w:rPr>
        <w:t xml:space="preserve"> </w:t>
      </w:r>
      <w:r>
        <w:rPr>
          <w:sz w:val="24"/>
        </w:rPr>
        <w:t>34-43. Il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doté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0.70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  <w:r>
        <w:rPr>
          <w:spacing w:val="-3"/>
          <w:sz w:val="24"/>
        </w:rPr>
        <w:t xml:space="preserve"> </w:t>
      </w:r>
      <w:r>
        <w:rPr>
          <w:sz w:val="24"/>
        </w:rPr>
        <w:t>d’épaisseur.</w:t>
      </w:r>
    </w:p>
    <w:p w14:paraId="13671115" w14:textId="77777777" w:rsidR="0036631C" w:rsidRDefault="0036631C">
      <w:pPr>
        <w:pStyle w:val="Corpsdetexte"/>
      </w:pPr>
    </w:p>
    <w:p w14:paraId="74070B16" w14:textId="77777777" w:rsidR="0036631C" w:rsidRDefault="00516134">
      <w:pPr>
        <w:ind w:left="136"/>
        <w:jc w:val="both"/>
        <w:rPr>
          <w:sz w:val="24"/>
        </w:rPr>
      </w:pP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offre</w:t>
      </w:r>
      <w:r>
        <w:rPr>
          <w:spacing w:val="30"/>
          <w:sz w:val="24"/>
        </w:rPr>
        <w:t xml:space="preserve"> </w:t>
      </w:r>
      <w:r>
        <w:rPr>
          <w:sz w:val="24"/>
        </w:rPr>
        <w:t>une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très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bonne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résistance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poinçonnement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statique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(0,05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mm)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apporte</w:t>
      </w:r>
      <w:r>
        <w:rPr>
          <w:spacing w:val="30"/>
          <w:sz w:val="24"/>
        </w:rPr>
        <w:t xml:space="preserve"> </w:t>
      </w:r>
      <w:r>
        <w:rPr>
          <w:sz w:val="24"/>
        </w:rPr>
        <w:t>une</w:t>
      </w:r>
    </w:p>
    <w:p w14:paraId="4D4132E1" w14:textId="77777777" w:rsidR="0036631C" w:rsidRDefault="00516134">
      <w:pPr>
        <w:pStyle w:val="Titre1"/>
      </w:pPr>
      <w:r>
        <w:t>isolation</w:t>
      </w:r>
      <w:r>
        <w:rPr>
          <w:spacing w:val="-3"/>
        </w:rPr>
        <w:t xml:space="preserve"> </w:t>
      </w:r>
      <w:r>
        <w:t>phonique</w:t>
      </w:r>
      <w:r>
        <w:rPr>
          <w:spacing w:val="-3"/>
        </w:rPr>
        <w:t xml:space="preserve"> </w:t>
      </w:r>
      <w:r>
        <w:t>de 15</w:t>
      </w:r>
      <w:r>
        <w:rPr>
          <w:spacing w:val="-1"/>
        </w:rPr>
        <w:t xml:space="preserve"> </w:t>
      </w:r>
      <w:r>
        <w:t>dB.</w:t>
      </w:r>
    </w:p>
    <w:p w14:paraId="5949C8EA" w14:textId="77777777" w:rsidR="0036631C" w:rsidRDefault="0036631C">
      <w:pPr>
        <w:pStyle w:val="Corpsdetexte"/>
        <w:rPr>
          <w:b/>
        </w:rPr>
      </w:pPr>
    </w:p>
    <w:p w14:paraId="7EAD976A" w14:textId="77777777" w:rsidR="0036631C" w:rsidRDefault="00516134">
      <w:pPr>
        <w:pStyle w:val="Corpsdetexte"/>
        <w:ind w:left="136" w:right="132"/>
        <w:jc w:val="both"/>
      </w:pPr>
      <w:r>
        <w:t>Il est composé de 27 % de matières minérales, de 26% de matières inépuisables. Il sera</w:t>
      </w:r>
      <w:r>
        <w:rPr>
          <w:spacing w:val="1"/>
        </w:rPr>
        <w:t xml:space="preserve"> </w:t>
      </w:r>
      <w:r>
        <w:t>exempt de formaldéhyde, de métaux lourds et de CMR 1 &amp; 2 ou vPvB (très persistantes et</w:t>
      </w:r>
      <w:r>
        <w:rPr>
          <w:spacing w:val="1"/>
        </w:rPr>
        <w:t xml:space="preserve"> </w:t>
      </w:r>
      <w:r>
        <w:t>très bioaccumulatives) ou</w:t>
      </w:r>
      <w:r>
        <w:rPr>
          <w:spacing w:val="1"/>
        </w:rPr>
        <w:t xml:space="preserve"> </w:t>
      </w:r>
      <w:r>
        <w:t>PBT (persistantes, bioaccumulatives et</w:t>
      </w:r>
      <w:r>
        <w:rPr>
          <w:spacing w:val="1"/>
        </w:rPr>
        <w:t xml:space="preserve"> </w:t>
      </w:r>
      <w:r>
        <w:t>toxiques) ; les p</w:t>
      </w:r>
      <w:r>
        <w:t>roduits</w:t>
      </w:r>
      <w:r>
        <w:rPr>
          <w:spacing w:val="1"/>
        </w:rPr>
        <w:t xml:space="preserve"> </w:t>
      </w:r>
      <w:r>
        <w:t>GERFLOR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donc conformes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REACH.</w:t>
      </w:r>
    </w:p>
    <w:p w14:paraId="6496B89D" w14:textId="77777777" w:rsidR="0036631C" w:rsidRDefault="00516134">
      <w:pPr>
        <w:pStyle w:val="Corpsdetexte"/>
        <w:spacing w:before="2"/>
        <w:ind w:left="136"/>
        <w:jc w:val="both"/>
      </w:pPr>
      <w:r>
        <w:t>Les</w:t>
      </w:r>
      <w:r>
        <w:rPr>
          <w:spacing w:val="3"/>
        </w:rPr>
        <w:t xml:space="preserve"> </w:t>
      </w:r>
      <w:r>
        <w:t>émissions</w:t>
      </w:r>
      <w:r>
        <w:rPr>
          <w:spacing w:val="1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l’air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TVOC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jours</w:t>
      </w:r>
      <w:r>
        <w:rPr>
          <w:spacing w:val="4"/>
        </w:rPr>
        <w:t xml:space="preserve"> </w:t>
      </w:r>
      <w:r>
        <w:t>(NF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16000)</w:t>
      </w:r>
      <w:r>
        <w:rPr>
          <w:spacing w:val="3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revêtement</w:t>
      </w:r>
      <w:r>
        <w:rPr>
          <w:spacing w:val="3"/>
        </w:rPr>
        <w:t xml:space="preserve"> </w:t>
      </w:r>
      <w:r>
        <w:t>sélectionné</w:t>
      </w:r>
      <w:r>
        <w:rPr>
          <w:spacing w:val="4"/>
        </w:rPr>
        <w:t xml:space="preserve"> </w:t>
      </w:r>
      <w:r>
        <w:t>seront</w:t>
      </w:r>
    </w:p>
    <w:p w14:paraId="053549A9" w14:textId="77777777" w:rsidR="0036631C" w:rsidRDefault="00516134">
      <w:pPr>
        <w:pStyle w:val="Corpsdetexte"/>
        <w:ind w:left="136" w:right="135"/>
        <w:jc w:val="both"/>
      </w:pPr>
      <w:r>
        <w:rPr>
          <w:b/>
        </w:rPr>
        <w:t>&lt;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µg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m³</w:t>
      </w:r>
      <w:r>
        <w:rPr>
          <w:b/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classées</w:t>
      </w:r>
      <w:r>
        <w:rPr>
          <w:spacing w:val="1"/>
        </w:rPr>
        <w:t xml:space="preserve"> </w:t>
      </w:r>
      <w:r>
        <w:t>A+</w:t>
      </w:r>
      <w:r>
        <w:rPr>
          <w:spacing w:val="1"/>
        </w:rPr>
        <w:t xml:space="preserve"> </w:t>
      </w:r>
      <w:r>
        <w:t>(la</w:t>
      </w:r>
      <w:r>
        <w:rPr>
          <w:spacing w:val="1"/>
        </w:rPr>
        <w:t xml:space="preserve"> </w:t>
      </w:r>
      <w:r>
        <w:t>meilleure</w:t>
      </w:r>
      <w:r>
        <w:rPr>
          <w:spacing w:val="1"/>
        </w:rPr>
        <w:t xml:space="preserve"> </w:t>
      </w:r>
      <w:r>
        <w:t>classe)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l’étiquetage</w:t>
      </w:r>
      <w:r>
        <w:rPr>
          <w:spacing w:val="1"/>
        </w:rPr>
        <w:t xml:space="preserve"> </w:t>
      </w:r>
      <w:r>
        <w:t>sanitaire. Il est 100% recyclable et les chutes de pose peuvent être collectées et recyclées au</w:t>
      </w:r>
      <w:r>
        <w:rPr>
          <w:spacing w:val="1"/>
        </w:rPr>
        <w:t xml:space="preserve"> </w:t>
      </w:r>
      <w:r>
        <w:t>travers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Gerflor</w:t>
      </w:r>
      <w:r>
        <w:rPr>
          <w:spacing w:val="-1"/>
        </w:rPr>
        <w:t xml:space="preserve"> </w:t>
      </w:r>
      <w:r>
        <w:t>Seconde</w:t>
      </w:r>
      <w:r>
        <w:rPr>
          <w:spacing w:val="2"/>
        </w:rPr>
        <w:t xml:space="preserve"> </w:t>
      </w:r>
      <w:r>
        <w:t>Vie.</w:t>
      </w:r>
    </w:p>
    <w:p w14:paraId="68579E13" w14:textId="77777777" w:rsidR="0036631C" w:rsidRDefault="0036631C">
      <w:pPr>
        <w:pStyle w:val="Corpsdetexte"/>
        <w:spacing w:before="11"/>
        <w:rPr>
          <w:sz w:val="23"/>
        </w:rPr>
      </w:pPr>
    </w:p>
    <w:p w14:paraId="04583C43" w14:textId="77777777" w:rsidR="0036631C" w:rsidRDefault="00516134">
      <w:pPr>
        <w:ind w:left="136" w:right="131"/>
        <w:jc w:val="both"/>
        <w:rPr>
          <w:b/>
          <w:sz w:val="24"/>
        </w:rPr>
      </w:pPr>
      <w:r>
        <w:rPr>
          <w:sz w:val="24"/>
        </w:rPr>
        <w:t xml:space="preserve">Il est doté d'un traitement de surface </w:t>
      </w:r>
      <w:r>
        <w:rPr>
          <w:b/>
          <w:sz w:val="24"/>
        </w:rPr>
        <w:t>Protecsol</w:t>
      </w:r>
      <w:r>
        <w:rPr>
          <w:b/>
          <w:sz w:val="24"/>
          <w:vertAlign w:val="superscript"/>
        </w:rPr>
        <w:t>®</w:t>
      </w:r>
      <w:r>
        <w:rPr>
          <w:b/>
          <w:sz w:val="24"/>
        </w:rPr>
        <w:t xml:space="preserve"> 2 </w:t>
      </w:r>
      <w:r>
        <w:rPr>
          <w:sz w:val="24"/>
        </w:rPr>
        <w:t>doublement réticulé UV et laser, facilitant</w:t>
      </w:r>
      <w:r>
        <w:rPr>
          <w:spacing w:val="1"/>
          <w:sz w:val="24"/>
        </w:rPr>
        <w:t xml:space="preserve"> </w:t>
      </w:r>
      <w:r>
        <w:rPr>
          <w:sz w:val="24"/>
        </w:rPr>
        <w:t>l'entretien et résistant aux taches laissées par des produits tels que la bétadine et l’éosine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(aqueuses et alcooliques), les solutions hydro alcooliques ou le marqueur. </w:t>
      </w:r>
      <w:r>
        <w:rPr>
          <w:b/>
          <w:sz w:val="24"/>
        </w:rPr>
        <w:t>Il élimine toute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métallisation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entretie</w:t>
      </w:r>
      <w:r>
        <w:rPr>
          <w:b/>
          <w:sz w:val="24"/>
        </w:rPr>
        <w:t>n par méthode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spray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durée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produit.</w:t>
      </w:r>
    </w:p>
    <w:p w14:paraId="480C8565" w14:textId="77777777" w:rsidR="0036631C" w:rsidRDefault="00516134">
      <w:pPr>
        <w:pStyle w:val="Corpsdetexte"/>
        <w:spacing w:before="198" w:line="242" w:lineRule="auto"/>
        <w:ind w:left="136" w:right="134"/>
        <w:jc w:val="both"/>
      </w:pPr>
      <w:r>
        <w:t>TARALAY</w:t>
      </w:r>
      <w:r>
        <w:rPr>
          <w:spacing w:val="54"/>
        </w:rPr>
        <w:t xml:space="preserve"> </w:t>
      </w:r>
      <w:r>
        <w:t>IMPRESSION</w:t>
      </w:r>
      <w:r>
        <w:rPr>
          <w:spacing w:val="54"/>
        </w:rPr>
        <w:t xml:space="preserve"> </w:t>
      </w:r>
      <w:r>
        <w:t>COMPACT</w:t>
      </w:r>
      <w:r>
        <w:rPr>
          <w:spacing w:val="54"/>
        </w:rPr>
        <w:t xml:space="preserve"> </w:t>
      </w:r>
      <w:r>
        <w:t>ACOUSTIC</w:t>
      </w:r>
      <w:r>
        <w:rPr>
          <w:spacing w:val="55"/>
        </w:rPr>
        <w:t xml:space="preserve"> </w:t>
      </w:r>
      <w:r>
        <w:t>est</w:t>
      </w:r>
      <w:r>
        <w:rPr>
          <w:spacing w:val="54"/>
        </w:rPr>
        <w:t xml:space="preserve"> </w:t>
      </w:r>
      <w:r>
        <w:t xml:space="preserve">certifié          </w:t>
      </w:r>
      <w:r>
        <w:rPr>
          <w:noProof/>
          <w:spacing w:val="2"/>
          <w:position w:val="-4"/>
        </w:rPr>
        <w:drawing>
          <wp:inline distT="0" distB="0" distL="0" distR="0" wp14:anchorId="37C2A0E8" wp14:editId="40A3A2FF">
            <wp:extent cx="631767" cy="2365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2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  <w:t xml:space="preserve">    </w:t>
      </w:r>
      <w:r>
        <w:rPr>
          <w:rFonts w:ascii="Times New Roman" w:hAnsi="Times New Roman"/>
          <w:spacing w:val="-27"/>
        </w:rPr>
        <w:t xml:space="preserve"> </w:t>
      </w:r>
      <w:r>
        <w:t>U3P3E2/3C2</w:t>
      </w:r>
      <w:r>
        <w:rPr>
          <w:spacing w:val="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U4P3E2/3C2.</w:t>
      </w:r>
    </w:p>
    <w:p w14:paraId="2366503B" w14:textId="77777777" w:rsidR="0036631C" w:rsidRDefault="0036631C">
      <w:pPr>
        <w:pStyle w:val="Corpsdetexte"/>
        <w:spacing w:before="7"/>
        <w:rPr>
          <w:sz w:val="23"/>
        </w:rPr>
      </w:pPr>
    </w:p>
    <w:p w14:paraId="2720A76D" w14:textId="77777777" w:rsidR="0036631C" w:rsidRDefault="00516134">
      <w:pPr>
        <w:pStyle w:val="Corpsdetexte"/>
        <w:ind w:left="136" w:right="119"/>
      </w:pPr>
      <w:r>
        <w:t>Il</w:t>
      </w:r>
      <w:r>
        <w:rPr>
          <w:spacing w:val="47"/>
        </w:rPr>
        <w:t xml:space="preserve"> </w:t>
      </w:r>
      <w:r>
        <w:t>a,</w:t>
      </w:r>
      <w:r>
        <w:rPr>
          <w:spacing w:val="48"/>
        </w:rPr>
        <w:t xml:space="preserve"> </w:t>
      </w:r>
      <w:r>
        <w:t>selon</w:t>
      </w:r>
      <w:r>
        <w:rPr>
          <w:spacing w:val="49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norme</w:t>
      </w:r>
      <w:r>
        <w:rPr>
          <w:spacing w:val="49"/>
        </w:rPr>
        <w:t xml:space="preserve"> </w:t>
      </w:r>
      <w:r>
        <w:t>ISO</w:t>
      </w:r>
      <w:r>
        <w:rPr>
          <w:spacing w:val="47"/>
        </w:rPr>
        <w:t xml:space="preserve"> </w:t>
      </w:r>
      <w:r>
        <w:t>22196,</w:t>
      </w:r>
      <w:r>
        <w:rPr>
          <w:spacing w:val="47"/>
        </w:rPr>
        <w:t xml:space="preserve"> </w:t>
      </w:r>
      <w:r>
        <w:t>une</w:t>
      </w:r>
      <w:r>
        <w:rPr>
          <w:spacing w:val="46"/>
        </w:rPr>
        <w:t xml:space="preserve"> </w:t>
      </w:r>
      <w:r>
        <w:t>activité</w:t>
      </w:r>
      <w:r>
        <w:rPr>
          <w:spacing w:val="52"/>
        </w:rPr>
        <w:t xml:space="preserve"> </w:t>
      </w:r>
      <w:r>
        <w:t>anti-bactérienne</w:t>
      </w:r>
      <w:r>
        <w:rPr>
          <w:spacing w:val="49"/>
        </w:rPr>
        <w:t xml:space="preserve"> </w:t>
      </w:r>
      <w:r>
        <w:t>contre</w:t>
      </w:r>
      <w:r>
        <w:rPr>
          <w:spacing w:val="48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bactéries</w:t>
      </w:r>
      <w:r>
        <w:rPr>
          <w:spacing w:val="48"/>
        </w:rPr>
        <w:t xml:space="preserve"> </w:t>
      </w:r>
      <w:r>
        <w:t>E.coli,</w:t>
      </w:r>
      <w:r>
        <w:rPr>
          <w:spacing w:val="-51"/>
        </w:rPr>
        <w:t xml:space="preserve"> </w:t>
      </w:r>
      <w:r>
        <w:t>S.aureus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MRSA,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réduisant le</w:t>
      </w:r>
      <w:r>
        <w:rPr>
          <w:spacing w:val="1"/>
        </w:rPr>
        <w:t xml:space="preserve"> </w:t>
      </w:r>
      <w:r>
        <w:t>nombre de virus de</w:t>
      </w:r>
      <w:r>
        <w:rPr>
          <w:spacing w:val="-3"/>
        </w:rPr>
        <w:t xml:space="preserve"> </w:t>
      </w:r>
      <w:r>
        <w:t>99% après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heures.</w:t>
      </w:r>
    </w:p>
    <w:p w14:paraId="2AC3B8B8" w14:textId="77777777" w:rsidR="0036631C" w:rsidRDefault="00516134">
      <w:pPr>
        <w:pStyle w:val="Corpsdetexte"/>
        <w:spacing w:before="1"/>
        <w:ind w:left="136" w:right="703"/>
      </w:pPr>
      <w:r>
        <w:t>Il a, selon la norme ISO 21702, une activité anti-virale contre le Coronavirus humain, en</w:t>
      </w:r>
      <w:r>
        <w:rPr>
          <w:spacing w:val="-52"/>
        </w:rPr>
        <w:t xml:space="preserve"> </w:t>
      </w:r>
      <w:r>
        <w:t>réduisant</w:t>
      </w:r>
      <w:r>
        <w:rPr>
          <w:spacing w:val="-2"/>
        </w:rPr>
        <w:t xml:space="preserve"> </w:t>
      </w:r>
      <w:r>
        <w:t>le nombre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99,7%</w:t>
      </w:r>
      <w:r>
        <w:rPr>
          <w:spacing w:val="-1"/>
        </w:rPr>
        <w:t xml:space="preserve"> </w:t>
      </w:r>
      <w:r>
        <w:t>après 2 heures.</w:t>
      </w:r>
    </w:p>
    <w:p w14:paraId="3192468F" w14:textId="77777777" w:rsidR="0036631C" w:rsidRDefault="0036631C">
      <w:pPr>
        <w:pStyle w:val="Corpsdetexte"/>
        <w:rPr>
          <w:sz w:val="20"/>
        </w:rPr>
      </w:pPr>
    </w:p>
    <w:p w14:paraId="53A99C03" w14:textId="77777777" w:rsidR="0036631C" w:rsidRDefault="0036631C">
      <w:pPr>
        <w:pStyle w:val="Corpsdetexte"/>
        <w:rPr>
          <w:sz w:val="20"/>
        </w:rPr>
      </w:pPr>
    </w:p>
    <w:p w14:paraId="2CD3048B" w14:textId="77777777" w:rsidR="0036631C" w:rsidRDefault="0036631C">
      <w:pPr>
        <w:pStyle w:val="Corpsdetexte"/>
        <w:rPr>
          <w:sz w:val="20"/>
        </w:rPr>
      </w:pPr>
    </w:p>
    <w:p w14:paraId="36622017" w14:textId="77777777" w:rsidR="0036631C" w:rsidRDefault="0036631C">
      <w:pPr>
        <w:pStyle w:val="Corpsdetexte"/>
        <w:rPr>
          <w:sz w:val="20"/>
        </w:rPr>
      </w:pPr>
    </w:p>
    <w:p w14:paraId="6D75D2CB" w14:textId="77777777" w:rsidR="0036631C" w:rsidRDefault="0036631C">
      <w:pPr>
        <w:pStyle w:val="Corpsdetexte"/>
        <w:rPr>
          <w:sz w:val="20"/>
        </w:rPr>
      </w:pPr>
    </w:p>
    <w:p w14:paraId="5C2497AD" w14:textId="77777777" w:rsidR="0036631C" w:rsidRDefault="0036631C">
      <w:pPr>
        <w:pStyle w:val="Corpsdetexte"/>
        <w:rPr>
          <w:sz w:val="20"/>
        </w:rPr>
      </w:pPr>
    </w:p>
    <w:p w14:paraId="02DBB147" w14:textId="77777777" w:rsidR="0036631C" w:rsidRDefault="0036631C">
      <w:pPr>
        <w:pStyle w:val="Corpsdetexte"/>
        <w:rPr>
          <w:sz w:val="20"/>
        </w:rPr>
      </w:pPr>
    </w:p>
    <w:p w14:paraId="412C93B6" w14:textId="77777777" w:rsidR="0036631C" w:rsidRDefault="0036631C">
      <w:pPr>
        <w:pStyle w:val="Corpsdetexte"/>
        <w:rPr>
          <w:sz w:val="20"/>
        </w:rPr>
      </w:pPr>
    </w:p>
    <w:p w14:paraId="662B7952" w14:textId="77777777" w:rsidR="0036631C" w:rsidRDefault="0036631C">
      <w:pPr>
        <w:pStyle w:val="Corpsdetexte"/>
        <w:rPr>
          <w:sz w:val="20"/>
        </w:rPr>
      </w:pPr>
    </w:p>
    <w:p w14:paraId="2CDA2538" w14:textId="77777777" w:rsidR="0036631C" w:rsidRDefault="0036631C">
      <w:pPr>
        <w:pStyle w:val="Corpsdetexte"/>
        <w:rPr>
          <w:sz w:val="20"/>
        </w:rPr>
      </w:pPr>
    </w:p>
    <w:p w14:paraId="47D2946F" w14:textId="77777777" w:rsidR="0036631C" w:rsidRDefault="0036631C">
      <w:pPr>
        <w:pStyle w:val="Corpsdetexte"/>
        <w:rPr>
          <w:sz w:val="20"/>
        </w:rPr>
      </w:pPr>
    </w:p>
    <w:p w14:paraId="74953DEA" w14:textId="77777777" w:rsidR="0036631C" w:rsidRDefault="0036631C">
      <w:pPr>
        <w:pStyle w:val="Corpsdetexte"/>
        <w:rPr>
          <w:sz w:val="20"/>
        </w:rPr>
      </w:pPr>
    </w:p>
    <w:p w14:paraId="1C7520D0" w14:textId="77777777" w:rsidR="0036631C" w:rsidRDefault="0036631C">
      <w:pPr>
        <w:pStyle w:val="Corpsdetexte"/>
        <w:rPr>
          <w:sz w:val="20"/>
        </w:rPr>
      </w:pPr>
    </w:p>
    <w:p w14:paraId="54788721" w14:textId="77777777" w:rsidR="0036631C" w:rsidRDefault="0036631C">
      <w:pPr>
        <w:pStyle w:val="Corpsdetexte"/>
        <w:rPr>
          <w:sz w:val="20"/>
        </w:rPr>
      </w:pPr>
    </w:p>
    <w:p w14:paraId="2EE4E657" w14:textId="77777777" w:rsidR="0036631C" w:rsidRDefault="00516134">
      <w:pPr>
        <w:pStyle w:val="Corpsdetexte"/>
        <w:spacing w:before="1"/>
        <w:rPr>
          <w:sz w:val="23"/>
        </w:rPr>
      </w:pPr>
      <w:r>
        <w:pict w14:anchorId="60B0EBBF">
          <v:rect id="_x0000_s1026" style="position:absolute;margin-left:69.4pt;margin-top:16.1pt;width:456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E6559EB" w14:textId="77777777" w:rsidR="0036631C" w:rsidRDefault="00516134">
      <w:pPr>
        <w:tabs>
          <w:tab w:val="left" w:pos="8377"/>
        </w:tabs>
        <w:spacing w:before="9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descriptif</w:t>
      </w:r>
      <w:r>
        <w:rPr>
          <w:rFonts w:ascii="Arial" w:hAnsi="Arial"/>
          <w:b/>
          <w:color w:val="001740"/>
          <w:sz w:val="20"/>
        </w:rPr>
        <w:tab/>
        <w:t>gerflor.fr</w:t>
      </w:r>
    </w:p>
    <w:sectPr w:rsidR="0036631C">
      <w:type w:val="continuous"/>
      <w:pgSz w:w="11910" w:h="16840"/>
      <w:pgMar w:top="12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31C"/>
    <w:rsid w:val="0036631C"/>
    <w:rsid w:val="005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8BC0CF"/>
  <w15:docId w15:val="{7B4CD6D5-E207-489D-84CE-9AF4139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3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6"/>
      <w:ind w:left="5866" w:right="119" w:hanging="212"/>
    </w:pPr>
    <w:rPr>
      <w:rFonts w:ascii="Arial MT" w:eastAsia="Arial MT" w:hAnsi="Arial MT" w:cs="Arial MT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BERENGER Hélène</cp:lastModifiedBy>
  <cp:revision>3</cp:revision>
  <dcterms:created xsi:type="dcterms:W3CDTF">2022-12-13T09:11:00Z</dcterms:created>
  <dcterms:modified xsi:type="dcterms:W3CDTF">2022-12-13T10:04:00Z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2022-12-13T00:00:00Z</vt:filetime>
  </property>
</Properties>
</file>